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5C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6F62">
        <w:rPr>
          <w:rFonts w:cstheme="minorHAnsi"/>
        </w:rPr>
        <w:t>Ergen İle Uyum,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Suskunlaştıkça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Değil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Ergen Kadar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Cıvıldaştıkça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Artar</w:t>
      </w:r>
      <w:r w:rsidR="00A32B05">
        <w:rPr>
          <w:rFonts w:cstheme="minorHAnsi"/>
        </w:rPr>
        <w:t xml:space="preserve">                       </w:t>
      </w:r>
      <w:bookmarkStart w:id="0" w:name="_GoBack"/>
      <w:bookmarkEnd w:id="0"/>
      <w:r w:rsidR="00A32B05">
        <w:rPr>
          <w:rFonts w:cstheme="minorHAnsi"/>
        </w:rPr>
        <w:t xml:space="preserve">                </w:t>
      </w:r>
      <w:r w:rsidR="00A32B05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188E027B" wp14:editId="1B01DCB0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B05">
        <w:rPr>
          <w:rFonts w:cstheme="minorHAnsi"/>
        </w:rPr>
        <w:t xml:space="preserve"> </w:t>
      </w:r>
    </w:p>
    <w:p w:rsidR="00886F62" w:rsidRP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86F62" w:rsidRP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6F62">
        <w:rPr>
          <w:rFonts w:cstheme="minorHAnsi"/>
        </w:rPr>
        <w:t>Ergenlik döneminde bir çocuğun en büyük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ihtiyacı kendisini dinleyen bir yetişkinin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varlığıdır.</w:t>
      </w:r>
    </w:p>
    <w:p w:rsidR="00886F62" w:rsidRP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6F62">
        <w:rPr>
          <w:rFonts w:cstheme="minorHAnsi"/>
        </w:rPr>
        <w:t>Aktif dinleyicisi olan çocuk kendini duygusal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olarak güçlü hisseder.</w:t>
      </w:r>
    </w:p>
    <w:p w:rsidR="00886F62" w:rsidRP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6F62">
        <w:rPr>
          <w:rFonts w:cstheme="minorHAnsi"/>
        </w:rPr>
        <w:t>Ergenlik döneminde suskunluk, çocuğun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doğasına aykırıdır.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Ergen, kendi sesi yankı buldukça mutlu olur…</w:t>
      </w:r>
    </w:p>
    <w:p w:rsidR="00886F62" w:rsidRP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6F62">
        <w:rPr>
          <w:rFonts w:cstheme="minorHAnsi"/>
        </w:rPr>
        <w:t>Bundandır ki ergen kız çocukları bir araya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geldiklerinde bitmek bilmez bir diyalog içine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girerler… Ergen erkek çocukları ise yan yana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geldiklerinde sürekli şakalaşır, konuşurlar.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Bu cıvıldaşma ergenliğin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doğasıdır… ve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anne babalara ergenlerle nasıl yaşamaları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gerektiğini gösteren bir örneğidir…</w:t>
      </w:r>
    </w:p>
    <w:p w:rsidR="00886F62" w:rsidRP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6F62">
        <w:rPr>
          <w:rFonts w:cstheme="minorHAnsi"/>
        </w:rPr>
        <w:t>Ergen için en bıktırıcı yetişkin, suskun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yetişkindir.</w:t>
      </w:r>
    </w:p>
    <w:p w:rsidR="00886F62" w:rsidRP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6F62">
        <w:rPr>
          <w:rFonts w:cstheme="minorHAnsi"/>
        </w:rPr>
        <w:t>Ergenin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Karşısında Çok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Olgunluk,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‘Ergen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Suskunluğuna’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Yol Açar</w:t>
      </w:r>
    </w:p>
    <w:p w:rsidR="00886F62" w:rsidRP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6F62">
        <w:rPr>
          <w:rFonts w:cstheme="minorHAnsi"/>
        </w:rPr>
        <w:t>Ergen suskunluğu, ergenin kendisinin bir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şeyleri hatalı yaptığı zannından kaynaklanan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suskunluğudur.</w:t>
      </w:r>
    </w:p>
    <w:p w:rsidR="00886F62" w:rsidRP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6F62">
        <w:rPr>
          <w:rFonts w:cstheme="minorHAnsi"/>
        </w:rPr>
        <w:t>Zaten ergenin bir yanı çocuktur, bir yanı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yetişkin... Çocuksu yanı ortaya çıkmasın diye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yetişkin gibi görünür… Bilgisiz görünmemek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için bilgili gibi davranır…</w:t>
      </w:r>
    </w:p>
    <w:p w:rsidR="00886F62" w:rsidRP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6F62">
        <w:rPr>
          <w:rFonts w:cstheme="minorHAnsi"/>
        </w:rPr>
        <w:t>Bundandır ki ergenler, çok bilgili olduklarını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düşündükleri kişilerin yanında konuşmak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istemez, sessizleşirler… Kendi “bilgisiz”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yanlarının ortaya çıkacağından endişe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ederler…</w:t>
      </w:r>
    </w:p>
    <w:p w:rsidR="00886F62" w:rsidRP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6F62">
        <w:rPr>
          <w:rFonts w:cstheme="minorHAnsi"/>
        </w:rPr>
        <w:t>Ergenle sağlıklı iletişim kurmak isteyen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yetişkin mütevazı olmalıdır… Bildikleri ile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karşısındakini ezmeye çalışır gibi değil,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bildiğini mütevazıca paylaşmak istercesine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ilişki kurulmalıdır ergenle...</w:t>
      </w:r>
    </w:p>
    <w:p w:rsidR="00886F62" w:rsidRP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6F62">
        <w:rPr>
          <w:rFonts w:cstheme="minorHAnsi"/>
        </w:rPr>
        <w:t>Ergene dost olmak, mütevazı olmaktan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geçer…</w:t>
      </w:r>
    </w:p>
    <w:p w:rsidR="00886F62" w:rsidRP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6F62">
        <w:rPr>
          <w:rFonts w:cstheme="minorHAnsi"/>
        </w:rPr>
        <w:t>Ergenler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Çok Olgun Kişileri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Sevseler De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Sıkıcı Bulurlar</w:t>
      </w:r>
    </w:p>
    <w:p w:rsidR="00886F62" w:rsidRP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6F62">
        <w:rPr>
          <w:rFonts w:cstheme="minorHAnsi"/>
        </w:rPr>
        <w:t>Birçok yetişkin asık suratlı, olmayı olgunluk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zanneder…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Hâlbuki olgunluk, olaylar karşısında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duygularını kaybetmemektir… Her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şartta mütevazılığını ve tebessümünü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koruyabilmektir… Hoşgörü sahibi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olabilmektir…</w:t>
      </w:r>
    </w:p>
    <w:p w:rsidR="00886F62" w:rsidRP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6F62">
        <w:rPr>
          <w:rFonts w:cstheme="minorHAnsi"/>
        </w:rPr>
        <w:t>Ne asık suratlı olmak, ne hissiz olmaktır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olgunluk…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Ergenler, ne suskun ne de panik halinde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kişilerle bir arada olmaktan hoşlanırlar…</w:t>
      </w:r>
    </w:p>
    <w:p w:rsidR="00886F62" w:rsidRP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6F62">
        <w:rPr>
          <w:rFonts w:cstheme="minorHAnsi"/>
        </w:rPr>
        <w:t>Onlar bir yanıyla cıvıl cıvıl olmayı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becerebilen, diğer yanıyla tebessüm eden bir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olgunluğa sahip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yetişkinlerden keyif alırlar…</w:t>
      </w:r>
    </w:p>
    <w:p w:rsid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6F62">
        <w:rPr>
          <w:rFonts w:cstheme="minorHAnsi"/>
        </w:rPr>
        <w:t>Ergen ile uyum içinde olmak isteyen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yetişkin, önce kendi ile barışmalı; yeri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geldiğinde “mütevazı bir tebessümü”, yeri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geldiğinde “cıvıltılı bir ruh halini” bir arada</w:t>
      </w:r>
      <w:r>
        <w:rPr>
          <w:rFonts w:cstheme="minorHAnsi"/>
        </w:rPr>
        <w:t xml:space="preserve"> </w:t>
      </w:r>
      <w:r w:rsidRPr="00886F62">
        <w:rPr>
          <w:rFonts w:cstheme="minorHAnsi"/>
        </w:rPr>
        <w:t>barındırmayı becerebilmelidir.</w:t>
      </w:r>
    </w:p>
    <w:p w:rsid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86F62" w:rsidRPr="0060674C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Pedagog Adem Güneş (Bu yazı, yazarın </w:t>
      </w:r>
      <w:r w:rsidRPr="0060674C">
        <w:rPr>
          <w:rFonts w:cstheme="minorHAnsi"/>
        </w:rPr>
        <w:t>“</w:t>
      </w:r>
      <w:r w:rsidRPr="0060674C">
        <w:rPr>
          <w:rFonts w:cstheme="minorHAnsi"/>
          <w:bCs/>
        </w:rPr>
        <w:t>Ergenlik Döneminde 100 Temel Kural</w:t>
      </w:r>
      <w:r>
        <w:t>” adlı kitabından alınmıştır.)</w:t>
      </w:r>
    </w:p>
    <w:p w:rsidR="00886F62" w:rsidRPr="00886F62" w:rsidRDefault="00886F62" w:rsidP="00886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886F62" w:rsidRPr="00886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D9"/>
    <w:rsid w:val="0065545C"/>
    <w:rsid w:val="00886F62"/>
    <w:rsid w:val="00A32B05"/>
    <w:rsid w:val="00FB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E3D7D-DB81-4FF1-9437-AAE2234C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3</cp:revision>
  <dcterms:created xsi:type="dcterms:W3CDTF">2021-09-21T13:24:00Z</dcterms:created>
  <dcterms:modified xsi:type="dcterms:W3CDTF">2022-01-19T10:10:00Z</dcterms:modified>
</cp:coreProperties>
</file>