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D03CE" w14:textId="77777777" w:rsidR="008070FB" w:rsidRPr="008070FB" w:rsidRDefault="008070FB" w:rsidP="008070FB">
      <w:pPr>
        <w:spacing w:after="160" w:line="259" w:lineRule="auto"/>
        <w:rPr>
          <w:b/>
          <w:bCs/>
          <w:kern w:val="0"/>
          <w:sz w:val="22"/>
          <w:szCs w:val="22"/>
          <w14:ligatures w14:val="none"/>
        </w:rPr>
      </w:pPr>
      <w:r w:rsidRPr="008070FB">
        <w:rPr>
          <w:b/>
          <w:bCs/>
          <w:kern w:val="0"/>
          <w:sz w:val="22"/>
          <w:szCs w:val="22"/>
          <w14:ligatures w14:val="none"/>
        </w:rPr>
        <w:t>Eğitimde Sürdürülebilirlik: Geleceği Şekillendiren Bir Yaklaşım</w:t>
      </w:r>
    </w:p>
    <w:p w14:paraId="5807EE2B" w14:textId="77777777" w:rsidR="008070FB" w:rsidRPr="008070FB" w:rsidRDefault="008070FB" w:rsidP="008070FB">
      <w:pPr>
        <w:spacing w:after="160" w:line="259" w:lineRule="auto"/>
        <w:rPr>
          <w:kern w:val="0"/>
          <w:sz w:val="22"/>
          <w:szCs w:val="22"/>
          <w14:ligatures w14:val="none"/>
        </w:rPr>
      </w:pPr>
      <w:r w:rsidRPr="008070FB">
        <w:rPr>
          <w:kern w:val="0"/>
          <w:sz w:val="22"/>
          <w:szCs w:val="22"/>
          <w14:ligatures w14:val="none"/>
        </w:rPr>
        <w:t>Günümüzde sürdürülebilirlik, yalnızca çevreye yönelik bir kavram olmaktan çıkıp, toplumsal yapının her alanında önemli bir yere sahip olmuştur. Eğitim, bu sürecin en kritik bileşenlerinden biridir. Eğitimde sürdürülebilirlik, bireylerin hem kendilerini hem de dünyayı daha iyi anlamalarını sağlayan, sosyal, ekonomik ve çevresel bilinçle hareket eden bireyler yetiştirmeyi amaçlayan bir yaklaşımdır. Sürdürülebilir eğitim, yalnızca bilgiyi aktarmakla kalmayıp, bireyleri gelecek nesillere daha yaşanabilir bir dünya bırakmaya yönlendirir. Peki, eğitimde sürdürülebilirlik nasıl sağlanabilir ve bu süreç nasıl yönetilebilir?</w:t>
      </w:r>
    </w:p>
    <w:p w14:paraId="4348DD09" w14:textId="77777777" w:rsidR="008070FB" w:rsidRPr="008070FB" w:rsidRDefault="008070FB" w:rsidP="008070FB">
      <w:pPr>
        <w:spacing w:after="160" w:line="259" w:lineRule="auto"/>
        <w:rPr>
          <w:b/>
          <w:bCs/>
          <w:kern w:val="0"/>
          <w:sz w:val="22"/>
          <w:szCs w:val="22"/>
          <w14:ligatures w14:val="none"/>
        </w:rPr>
      </w:pPr>
      <w:r w:rsidRPr="008070FB">
        <w:rPr>
          <w:b/>
          <w:bCs/>
          <w:kern w:val="0"/>
          <w:sz w:val="22"/>
          <w:szCs w:val="22"/>
          <w14:ligatures w14:val="none"/>
        </w:rPr>
        <w:t>Sürdürülebilir Eğitim Nedir?</w:t>
      </w:r>
    </w:p>
    <w:p w14:paraId="5D546DF2" w14:textId="77777777" w:rsidR="008070FB" w:rsidRPr="008070FB" w:rsidRDefault="008070FB" w:rsidP="008070FB">
      <w:pPr>
        <w:spacing w:after="160" w:line="259" w:lineRule="auto"/>
        <w:rPr>
          <w:kern w:val="0"/>
          <w:sz w:val="22"/>
          <w:szCs w:val="22"/>
          <w14:ligatures w14:val="none"/>
        </w:rPr>
      </w:pPr>
      <w:r w:rsidRPr="008070FB">
        <w:rPr>
          <w:kern w:val="0"/>
          <w:sz w:val="22"/>
          <w:szCs w:val="22"/>
          <w14:ligatures w14:val="none"/>
        </w:rPr>
        <w:t>Sürdürülebilir eğitim, bireylerin topluma ve doğaya duyarlı, kaynakları verimli kullanan, etik değerlere sahip bireyler olarak yetiştirilmesini hedefler. Bu eğitim modeli, yalnızca ders kitaplarına dayalı bilgi aktarımından öteye geçer; doğayla uyumlu yaşama, ekonomik eşitliği sağlamaya ve toplumsal adaleti korumaya yönelik farkındalık kazandırır. Eğitimin bu yönü, gelecek kuşaklara daha sağlıklı bir çevre, daha adil bir toplum ve daha güçlü bir ekonomi bırakmayı amaçlar.</w:t>
      </w:r>
    </w:p>
    <w:p w14:paraId="0B0AC84A" w14:textId="77777777" w:rsidR="008070FB" w:rsidRPr="008070FB" w:rsidRDefault="008070FB" w:rsidP="008070FB">
      <w:pPr>
        <w:spacing w:after="160" w:line="259" w:lineRule="auto"/>
        <w:rPr>
          <w:kern w:val="0"/>
          <w:sz w:val="22"/>
          <w:szCs w:val="22"/>
          <w14:ligatures w14:val="none"/>
        </w:rPr>
      </w:pPr>
      <w:r w:rsidRPr="008070FB">
        <w:rPr>
          <w:kern w:val="0"/>
          <w:sz w:val="22"/>
          <w:szCs w:val="22"/>
          <w14:ligatures w14:val="none"/>
        </w:rPr>
        <w:t xml:space="preserve">Sürdürülebilirlik kavramı, Birleşmiş </w:t>
      </w:r>
      <w:proofErr w:type="spellStart"/>
      <w:r w:rsidRPr="008070FB">
        <w:rPr>
          <w:kern w:val="0"/>
          <w:sz w:val="22"/>
          <w:szCs w:val="22"/>
          <w14:ligatures w14:val="none"/>
        </w:rPr>
        <w:t>Milletler'in</w:t>
      </w:r>
      <w:proofErr w:type="spellEnd"/>
      <w:r w:rsidRPr="008070FB">
        <w:rPr>
          <w:kern w:val="0"/>
          <w:sz w:val="22"/>
          <w:szCs w:val="22"/>
          <w14:ligatures w14:val="none"/>
        </w:rPr>
        <w:t xml:space="preserve"> (BM) 17 Sürdürülebilir Kalkınma </w:t>
      </w:r>
      <w:proofErr w:type="spellStart"/>
      <w:r w:rsidRPr="008070FB">
        <w:rPr>
          <w:kern w:val="0"/>
          <w:sz w:val="22"/>
          <w:szCs w:val="22"/>
          <w14:ligatures w14:val="none"/>
        </w:rPr>
        <w:t>Hedefleri’nde</w:t>
      </w:r>
      <w:proofErr w:type="spellEnd"/>
      <w:r w:rsidRPr="008070FB">
        <w:rPr>
          <w:kern w:val="0"/>
          <w:sz w:val="22"/>
          <w:szCs w:val="22"/>
          <w14:ligatures w14:val="none"/>
        </w:rPr>
        <w:t xml:space="preserve"> (SKH) de vurgulanmıştır. Bu hedefler arasında kaliteli eğitim, yoksulluğun azaltılması, cinsiyet eşitliği ve iklim eylemi gibi maddeler bulunur. Eğitimde sürdürülebilirlik, bu hedeflerle uyumlu olarak, bireylerin bu alanlarda bilinçli ve aktif bireyler olmalarını sağlar.</w:t>
      </w:r>
    </w:p>
    <w:p w14:paraId="37B27D86" w14:textId="77777777" w:rsidR="008070FB" w:rsidRPr="008070FB" w:rsidRDefault="008070FB" w:rsidP="008070FB">
      <w:pPr>
        <w:spacing w:after="160" w:line="259" w:lineRule="auto"/>
        <w:rPr>
          <w:b/>
          <w:bCs/>
          <w:kern w:val="0"/>
          <w:sz w:val="22"/>
          <w:szCs w:val="22"/>
          <w14:ligatures w14:val="none"/>
        </w:rPr>
      </w:pPr>
      <w:r w:rsidRPr="008070FB">
        <w:rPr>
          <w:b/>
          <w:bCs/>
          <w:kern w:val="0"/>
          <w:sz w:val="22"/>
          <w:szCs w:val="22"/>
          <w14:ligatures w14:val="none"/>
        </w:rPr>
        <w:t>Eğitimde Sürdürülebilirliğin Temel Unsurları</w:t>
      </w:r>
    </w:p>
    <w:p w14:paraId="558651D3" w14:textId="77777777" w:rsidR="008070FB" w:rsidRPr="008070FB" w:rsidRDefault="008070FB" w:rsidP="008070FB">
      <w:pPr>
        <w:spacing w:after="160" w:line="259" w:lineRule="auto"/>
        <w:rPr>
          <w:kern w:val="0"/>
          <w:sz w:val="22"/>
          <w:szCs w:val="22"/>
          <w14:ligatures w14:val="none"/>
        </w:rPr>
      </w:pPr>
      <w:r w:rsidRPr="008070FB">
        <w:rPr>
          <w:kern w:val="0"/>
          <w:sz w:val="22"/>
          <w:szCs w:val="22"/>
          <w14:ligatures w14:val="none"/>
        </w:rPr>
        <w:t>Eğitimde sürdürülebilirliği sağlamak için dikkate alınması gereken birkaç temel unsur vardır. Bu unsurlar, eğitimin tüm aşamalarına entegre edilerek, bireylerin ve toplumun sürdürülebilir bir geleceğe ulaşmasını destekler:</w:t>
      </w:r>
    </w:p>
    <w:p w14:paraId="1CFDE4D2" w14:textId="77777777" w:rsidR="008070FB" w:rsidRPr="008070FB" w:rsidRDefault="008070FB" w:rsidP="008070FB">
      <w:pPr>
        <w:spacing w:after="160" w:line="259" w:lineRule="auto"/>
        <w:rPr>
          <w:kern w:val="0"/>
          <w:sz w:val="22"/>
          <w:szCs w:val="22"/>
          <w14:ligatures w14:val="none"/>
        </w:rPr>
      </w:pPr>
      <w:r w:rsidRPr="008070FB">
        <w:rPr>
          <w:kern w:val="0"/>
          <w:sz w:val="22"/>
          <w:szCs w:val="22"/>
          <w14:ligatures w14:val="none"/>
        </w:rPr>
        <w:t>Çevre Bilinci: Sürdürülebilir bir eğitim sisteminde, öğrenciler çevre bilinciyle donatılmalıdır. Bu, doğal kaynakların korunması, atık yönetimi, enerji verimliliği ve ekolojik dengelerin önemi gibi konuların müfredata dahil edilmesiyle sağlanabilir. Okullarda geri dönüşüm programları, çevre dostu projeler ve doğa ile iç içe eğitim aktiviteleri ile öğrencilerin çevreye duyarlılığı artırılabilir. Bu sayede, doğaya saygı duyan bireyler yetiştirilir ve uzun vadede çevresel sürdürülebilirlik sağlanır.</w:t>
      </w:r>
    </w:p>
    <w:p w14:paraId="5340059C" w14:textId="77777777" w:rsidR="008070FB" w:rsidRPr="008070FB" w:rsidRDefault="008070FB" w:rsidP="008070FB">
      <w:pPr>
        <w:spacing w:after="160" w:line="259" w:lineRule="auto"/>
        <w:rPr>
          <w:kern w:val="0"/>
          <w:sz w:val="22"/>
          <w:szCs w:val="22"/>
          <w14:ligatures w14:val="none"/>
        </w:rPr>
      </w:pPr>
      <w:r w:rsidRPr="008070FB">
        <w:rPr>
          <w:kern w:val="0"/>
          <w:sz w:val="22"/>
          <w:szCs w:val="22"/>
          <w14:ligatures w14:val="none"/>
        </w:rPr>
        <w:t>Ekonomik Farkındalık ve Sorumluluk: Ekonomik sürdürülebilirlik, kaynakların verimli kullanılması ve israfın önlenmesiyle doğrudan ilgilidir. Eğitimin ekonomik boyutu, bireylerin sadece kişisel ekonomi yönetimini değil, toplumsal ve küresel ekonomik dengesizlikleri anlamalarını da içerir. Eğitimde bu farkındalığın kazandırılması, öğrencilerin gelecekte sürdürülebilir iş modelleri ve tüketim alışkanlıkları geliştirmelerine yardımcı olur. Ayrıca, mesleki eğitim programlarıyla öğrenciler, iş gücü piyasasında sürdürülebilir ekonomik büyümeyi destekleyecek bilgi ve becerilerle donatılır.</w:t>
      </w:r>
    </w:p>
    <w:p w14:paraId="5A2409C9" w14:textId="77777777" w:rsidR="008070FB" w:rsidRPr="008070FB" w:rsidRDefault="008070FB" w:rsidP="008070FB">
      <w:pPr>
        <w:spacing w:after="160" w:line="259" w:lineRule="auto"/>
        <w:rPr>
          <w:kern w:val="0"/>
          <w:sz w:val="22"/>
          <w:szCs w:val="22"/>
          <w14:ligatures w14:val="none"/>
        </w:rPr>
      </w:pPr>
      <w:r w:rsidRPr="008070FB">
        <w:rPr>
          <w:kern w:val="0"/>
          <w:sz w:val="22"/>
          <w:szCs w:val="22"/>
          <w14:ligatures w14:val="none"/>
        </w:rPr>
        <w:t>Toplumsal Adalet ve Eşitlik: Eğitimde sürdürülebilirliğin önemli bir boyutu da sosyal sürdürülebilirliktir. Bu, toplumda adaletin, eşitliğin ve fırsatların herkes için erişilebilir olmasını sağlamayı amaçlar. Cinsiyet eşitliği, farklı kültürlere saygı ve toplumsal kapsayıcılık gibi değerlerin eğitim sistemine entegre edilmesi, daha adil ve dengeli bir toplumun temellerini atar. Okullarda cinsiyet eşitliği eğitimi, farklılıkların kabul edilmesi ve saygı kültürü, öğrencilerin sosyal sorumluluk bilinciyle yetişmesini sağlar.</w:t>
      </w:r>
    </w:p>
    <w:p w14:paraId="3398553D" w14:textId="77777777" w:rsidR="008070FB" w:rsidRPr="008070FB" w:rsidRDefault="008070FB" w:rsidP="008070FB">
      <w:pPr>
        <w:spacing w:after="160" w:line="259" w:lineRule="auto"/>
        <w:rPr>
          <w:kern w:val="0"/>
          <w:sz w:val="22"/>
          <w:szCs w:val="22"/>
          <w14:ligatures w14:val="none"/>
        </w:rPr>
      </w:pPr>
      <w:r w:rsidRPr="008070FB">
        <w:rPr>
          <w:kern w:val="0"/>
          <w:sz w:val="22"/>
          <w:szCs w:val="22"/>
          <w14:ligatures w14:val="none"/>
        </w:rPr>
        <w:lastRenderedPageBreak/>
        <w:t>Sosyal Sorumluluk ve Aktif Vatandaşlık: Sürdürülebilir bir eğitim modeli, bireylerin yalnızca akademik başarıya değil, aynı zamanda topluma katkı sağlamaya yönelik sorumluluk bilinci geliştirmelerini de içerir. Sosyal sorumluluk projeleri, öğrencilerin toplumda karşılaştıkları sorunlara çözüm üretme becerilerini geliştirir ve onları aktif vatandaşlar olarak yetiştirir. Bu yaklaşım, toplumsal sürdürülebilirliği destekleyen önemli bir faktördür.</w:t>
      </w:r>
    </w:p>
    <w:p w14:paraId="760ACA3E" w14:textId="77777777" w:rsidR="008070FB" w:rsidRPr="008070FB" w:rsidRDefault="008070FB" w:rsidP="008070FB">
      <w:pPr>
        <w:spacing w:after="160" w:line="259" w:lineRule="auto"/>
        <w:rPr>
          <w:b/>
          <w:bCs/>
          <w:kern w:val="0"/>
          <w:sz w:val="22"/>
          <w:szCs w:val="22"/>
          <w14:ligatures w14:val="none"/>
        </w:rPr>
      </w:pPr>
      <w:r w:rsidRPr="008070FB">
        <w:rPr>
          <w:b/>
          <w:bCs/>
          <w:kern w:val="0"/>
          <w:sz w:val="22"/>
          <w:szCs w:val="22"/>
          <w14:ligatures w14:val="none"/>
        </w:rPr>
        <w:t>Eğitimde Sürdürülebilirliğin Uygulamaya Yansımaları</w:t>
      </w:r>
    </w:p>
    <w:p w14:paraId="16FD987F" w14:textId="77777777" w:rsidR="008070FB" w:rsidRPr="008070FB" w:rsidRDefault="008070FB" w:rsidP="008070FB">
      <w:pPr>
        <w:spacing w:after="160" w:line="259" w:lineRule="auto"/>
        <w:rPr>
          <w:kern w:val="0"/>
          <w:sz w:val="22"/>
          <w:szCs w:val="22"/>
          <w14:ligatures w14:val="none"/>
        </w:rPr>
      </w:pPr>
      <w:r w:rsidRPr="008070FB">
        <w:rPr>
          <w:kern w:val="0"/>
          <w:sz w:val="22"/>
          <w:szCs w:val="22"/>
          <w14:ligatures w14:val="none"/>
        </w:rPr>
        <w:t>Sürdürülebilirlik eğitimde teorik bir kavram olarak kalmamalıdır. Okul müfredatlarına ve günlük hayata entegre edilerek öğrencilerin davranışlarında kalıcı bir değişiklik yaratılması hedeflenmelidir. Okullarda çevre bilinci eğitimleri verilmesi, geri dönüşüm uygulamalarının yaygınlaştırılması, enerji tasarrufuna yönelik projelerin hayata geçirilmesi ve sosyal sorumluluk faaliyetlerinin teşvik edilmesi bu sürecin önemli adımlarını oluşturur.</w:t>
      </w:r>
    </w:p>
    <w:p w14:paraId="19D0103D" w14:textId="77777777" w:rsidR="008070FB" w:rsidRPr="008070FB" w:rsidRDefault="008070FB" w:rsidP="008070FB">
      <w:pPr>
        <w:spacing w:after="160" w:line="259" w:lineRule="auto"/>
        <w:rPr>
          <w:kern w:val="0"/>
          <w:sz w:val="22"/>
          <w:szCs w:val="22"/>
          <w14:ligatures w14:val="none"/>
        </w:rPr>
      </w:pPr>
      <w:r w:rsidRPr="008070FB">
        <w:rPr>
          <w:kern w:val="0"/>
          <w:sz w:val="22"/>
          <w:szCs w:val="22"/>
          <w14:ligatures w14:val="none"/>
        </w:rPr>
        <w:t>Bir diğer önemli unsur da öğretmenlerin bu sürece etkin şekilde dahil edilmesidir. Öğretmenler, sürdürülebilirlik konularında bilinçlendirilmeli ve bu bilinci öğrencilere aktarmaları sağlanmalıdır. Ayrıca, öğretmenlerin öğrencilerle birlikte sürdürülebilir projeler üretmeleri, bu konuda farkındalık oluşturmada önemli bir rol oynar.</w:t>
      </w:r>
    </w:p>
    <w:p w14:paraId="5E0BAE4E" w14:textId="77777777" w:rsidR="008070FB" w:rsidRPr="008070FB" w:rsidRDefault="008070FB" w:rsidP="008070FB">
      <w:pPr>
        <w:spacing w:after="160" w:line="259" w:lineRule="auto"/>
        <w:rPr>
          <w:b/>
          <w:bCs/>
          <w:kern w:val="0"/>
          <w:sz w:val="22"/>
          <w:szCs w:val="22"/>
          <w14:ligatures w14:val="none"/>
        </w:rPr>
      </w:pPr>
      <w:r w:rsidRPr="008070FB">
        <w:rPr>
          <w:b/>
          <w:bCs/>
          <w:kern w:val="0"/>
          <w:sz w:val="22"/>
          <w:szCs w:val="22"/>
          <w14:ligatures w14:val="none"/>
        </w:rPr>
        <w:t>Geleceğe Yatırım: Eğitimde Sürdürülebilirlik</w:t>
      </w:r>
    </w:p>
    <w:p w14:paraId="012ABE61" w14:textId="77777777" w:rsidR="008070FB" w:rsidRPr="008070FB" w:rsidRDefault="008070FB" w:rsidP="008070FB">
      <w:pPr>
        <w:spacing w:after="160" w:line="259" w:lineRule="auto"/>
        <w:rPr>
          <w:kern w:val="0"/>
          <w:sz w:val="22"/>
          <w:szCs w:val="22"/>
          <w14:ligatures w14:val="none"/>
        </w:rPr>
      </w:pPr>
      <w:r w:rsidRPr="008070FB">
        <w:rPr>
          <w:kern w:val="0"/>
          <w:sz w:val="22"/>
          <w:szCs w:val="22"/>
          <w14:ligatures w14:val="none"/>
        </w:rPr>
        <w:t>Eğitimde sürdürülebilirlik, aslında geleceğe yapılan bir yatırımdır. Bugünün öğrencileri, yarının liderleri olacaklardır. Bu nedenle, sürdürülebilir bir eğitim modeli, geleceği şekillendiren bireylerin topluma, çevreye ve ekonomiye duyarlı bireyler olarak yetişmelerini sağlar. Eğitimde sürdürülebilirliği sağlayarak, hem bireysel hem de toplumsal refahın artmasına katkıda bulunabiliriz.</w:t>
      </w:r>
    </w:p>
    <w:p w14:paraId="5FD6531F" w14:textId="77777777" w:rsidR="008070FB" w:rsidRPr="008070FB" w:rsidRDefault="008070FB" w:rsidP="008070FB">
      <w:pPr>
        <w:spacing w:after="160" w:line="259" w:lineRule="auto"/>
        <w:rPr>
          <w:kern w:val="0"/>
          <w:sz w:val="22"/>
          <w:szCs w:val="22"/>
          <w14:ligatures w14:val="none"/>
        </w:rPr>
      </w:pPr>
      <w:r w:rsidRPr="008070FB">
        <w:rPr>
          <w:kern w:val="0"/>
          <w:sz w:val="22"/>
          <w:szCs w:val="22"/>
          <w14:ligatures w14:val="none"/>
        </w:rPr>
        <w:t>Sonuç olarak, eğitimde sürdürülebilirlik, daha adil, dengeli ve yaşanabilir bir dünya oluşturma hedefiyle ele alınmalıdır. Bu yaklaşım, bireylerin sadece bilgiyle donatılmasını değil, aynı zamanda topluma ve doğaya karşı sorumluluk bilinci geliştirmelerini sağlar. Eğitim sistemine sürdürülebilirlik ilkelerinin entegre edilmesi, gelecek nesillerin daha bilinçli, duyarlı ve sorumlu bireyler olarak yetişmesine zemin hazırlayacaktır.</w:t>
      </w:r>
    </w:p>
    <w:p w14:paraId="60CA79C4" w14:textId="77777777" w:rsidR="00DC25DC" w:rsidRPr="0023361B" w:rsidRDefault="00DC25DC" w:rsidP="0023361B"/>
    <w:sectPr w:rsidR="00DC25DC" w:rsidRPr="0023361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485B2" w14:textId="77777777" w:rsidR="00664298" w:rsidRDefault="00664298" w:rsidP="006A665F">
      <w:r>
        <w:separator/>
      </w:r>
    </w:p>
  </w:endnote>
  <w:endnote w:type="continuationSeparator" w:id="0">
    <w:p w14:paraId="0DFBB5D9" w14:textId="77777777" w:rsidR="00664298" w:rsidRDefault="00664298" w:rsidP="006A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1823" w14:textId="77777777" w:rsidR="00E003A2" w:rsidRDefault="00E003A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03E3" w14:textId="6A120041" w:rsidR="006A665F" w:rsidRDefault="006A665F" w:rsidP="006A665F">
    <w:pPr>
      <w:pStyle w:val="AltBilgi"/>
      <w:jc w:val="center"/>
    </w:pPr>
    <w:r>
      <w:rPr>
        <w:noProof/>
      </w:rPr>
      <w:drawing>
        <wp:inline distT="0" distB="0" distL="0" distR="0" wp14:anchorId="4FA0B174" wp14:editId="62C481EF">
          <wp:extent cx="1314338" cy="716280"/>
          <wp:effectExtent l="0" t="0" r="0" b="0"/>
          <wp:docPr id="102215319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732" cy="73665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8DDE0" w14:textId="77777777" w:rsidR="00E003A2" w:rsidRDefault="00E003A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79AE8" w14:textId="77777777" w:rsidR="00664298" w:rsidRDefault="00664298" w:rsidP="006A665F">
      <w:r>
        <w:separator/>
      </w:r>
    </w:p>
  </w:footnote>
  <w:footnote w:type="continuationSeparator" w:id="0">
    <w:p w14:paraId="3F8D2D6B" w14:textId="77777777" w:rsidR="00664298" w:rsidRDefault="00664298" w:rsidP="006A6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DCE7" w14:textId="097AAA8D" w:rsidR="00E003A2" w:rsidRDefault="00664298">
    <w:pPr>
      <w:pStyle w:val="stBilgi"/>
    </w:pPr>
    <w:r>
      <w:rPr>
        <w:noProof/>
      </w:rPr>
      <w:pict w14:anchorId="41ED86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955454" o:spid="_x0000_s2050" type="#_x0000_t75" style="position:absolute;margin-left:0;margin-top:0;width:453.5pt;height:625.65pt;z-index:-251657216;mso-position-horizontal:center;mso-position-horizontal-relative:margin;mso-position-vertical:center;mso-position-vertical-relative:margin" o:allowincell="f">
          <v:imagedata r:id="rId1" o:title="Artboard 3 cop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7673C" w14:textId="5053FE60" w:rsidR="006A665F" w:rsidRDefault="00664298" w:rsidP="006A665F">
    <w:pPr>
      <w:pStyle w:val="stBilgi"/>
      <w:jc w:val="right"/>
    </w:pPr>
    <w:r>
      <w:rPr>
        <w:noProof/>
      </w:rPr>
      <w:pict w14:anchorId="41528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955455" o:spid="_x0000_s2051" type="#_x0000_t75" style="position:absolute;left:0;text-align:left;margin-left:0;margin-top:0;width:453.5pt;height:625.65pt;z-index:-251656192;mso-position-horizontal:center;mso-position-horizontal-relative:margin;mso-position-vertical:center;mso-position-vertical-relative:margin" o:allowincell="f">
          <v:imagedata r:id="rId1" o:title="Artboard 3 copy" gain="19661f" blacklevel="22938f"/>
          <w10:wrap anchorx="margin" anchory="margin"/>
        </v:shape>
      </w:pict>
    </w:r>
    <w:r w:rsidR="006A665F">
      <w:t xml:space="preserve">                             </w:t>
    </w:r>
    <w:r w:rsidR="006A665F">
      <w:rPr>
        <w:noProof/>
      </w:rPr>
      <w:drawing>
        <wp:inline distT="0" distB="0" distL="0" distR="0" wp14:anchorId="02376A25" wp14:editId="22EFC304">
          <wp:extent cx="701449" cy="967740"/>
          <wp:effectExtent l="0" t="0" r="0" b="0"/>
          <wp:docPr id="1223649299"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8253" cy="97712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7C9A" w14:textId="2564FC0C" w:rsidR="00E003A2" w:rsidRDefault="00664298">
    <w:pPr>
      <w:pStyle w:val="stBilgi"/>
    </w:pPr>
    <w:r>
      <w:rPr>
        <w:noProof/>
      </w:rPr>
      <w:pict w14:anchorId="2E262C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955453" o:spid="_x0000_s2049" type="#_x0000_t75" style="position:absolute;margin-left:0;margin-top:0;width:453.5pt;height:625.65pt;z-index:-251658240;mso-position-horizontal:center;mso-position-horizontal-relative:margin;mso-position-vertical:center;mso-position-vertical-relative:margin" o:allowincell="f">
          <v:imagedata r:id="rId1" o:title="Artboard 3 copy"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539"/>
    <w:multiLevelType w:val="multilevel"/>
    <w:tmpl w:val="01C8053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785"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CF0EAA"/>
    <w:multiLevelType w:val="multilevel"/>
    <w:tmpl w:val="05CF0E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E65019"/>
    <w:multiLevelType w:val="multilevel"/>
    <w:tmpl w:val="0DE65019"/>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507C01"/>
    <w:multiLevelType w:val="hybridMultilevel"/>
    <w:tmpl w:val="6F6032E2"/>
    <w:lvl w:ilvl="0" w:tplc="E4842A4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9C1"/>
    <w:rsid w:val="000037A4"/>
    <w:rsid w:val="0002179C"/>
    <w:rsid w:val="0005657F"/>
    <w:rsid w:val="000A188B"/>
    <w:rsid w:val="000C55D3"/>
    <w:rsid w:val="0012715E"/>
    <w:rsid w:val="0023361B"/>
    <w:rsid w:val="00245E32"/>
    <w:rsid w:val="0028236B"/>
    <w:rsid w:val="0029307B"/>
    <w:rsid w:val="002949AF"/>
    <w:rsid w:val="00347E5B"/>
    <w:rsid w:val="0036214D"/>
    <w:rsid w:val="0039472C"/>
    <w:rsid w:val="003D1C56"/>
    <w:rsid w:val="00473759"/>
    <w:rsid w:val="004A2E18"/>
    <w:rsid w:val="004C025C"/>
    <w:rsid w:val="00530F30"/>
    <w:rsid w:val="005E4F4D"/>
    <w:rsid w:val="005F3A10"/>
    <w:rsid w:val="00664298"/>
    <w:rsid w:val="006A665F"/>
    <w:rsid w:val="007940FA"/>
    <w:rsid w:val="007B19C1"/>
    <w:rsid w:val="007C3948"/>
    <w:rsid w:val="008070FB"/>
    <w:rsid w:val="00895A77"/>
    <w:rsid w:val="00915F99"/>
    <w:rsid w:val="00A0751C"/>
    <w:rsid w:val="00A37387"/>
    <w:rsid w:val="00B141AF"/>
    <w:rsid w:val="00B627F4"/>
    <w:rsid w:val="00BD0674"/>
    <w:rsid w:val="00D42196"/>
    <w:rsid w:val="00D57488"/>
    <w:rsid w:val="00D86D82"/>
    <w:rsid w:val="00DC25DC"/>
    <w:rsid w:val="00E003A2"/>
    <w:rsid w:val="00E533AE"/>
    <w:rsid w:val="00E93B8E"/>
    <w:rsid w:val="00F5335B"/>
    <w:rsid w:val="00FB5E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4F2CAA"/>
  <w15:chartTrackingRefBased/>
  <w15:docId w15:val="{719921D1-4FDA-4571-AF10-0C45331A8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E18"/>
    <w:pPr>
      <w:spacing w:after="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665F"/>
    <w:pPr>
      <w:tabs>
        <w:tab w:val="center" w:pos="4536"/>
        <w:tab w:val="right" w:pos="9072"/>
      </w:tabs>
    </w:pPr>
  </w:style>
  <w:style w:type="character" w:customStyle="1" w:styleId="stBilgiChar">
    <w:name w:val="Üst Bilgi Char"/>
    <w:basedOn w:val="VarsaylanParagrafYazTipi"/>
    <w:link w:val="stBilgi"/>
    <w:uiPriority w:val="99"/>
    <w:rsid w:val="006A665F"/>
  </w:style>
  <w:style w:type="paragraph" w:styleId="AltBilgi">
    <w:name w:val="footer"/>
    <w:basedOn w:val="Normal"/>
    <w:link w:val="AltBilgiChar"/>
    <w:uiPriority w:val="99"/>
    <w:unhideWhenUsed/>
    <w:rsid w:val="006A665F"/>
    <w:pPr>
      <w:tabs>
        <w:tab w:val="center" w:pos="4536"/>
        <w:tab w:val="right" w:pos="9072"/>
      </w:tabs>
    </w:pPr>
  </w:style>
  <w:style w:type="character" w:customStyle="1" w:styleId="AltBilgiChar">
    <w:name w:val="Alt Bilgi Char"/>
    <w:basedOn w:val="VarsaylanParagrafYazTipi"/>
    <w:link w:val="AltBilgi"/>
    <w:uiPriority w:val="99"/>
    <w:rsid w:val="006A665F"/>
  </w:style>
  <w:style w:type="paragraph" w:styleId="NormalWeb">
    <w:name w:val="Normal (Web)"/>
    <w:basedOn w:val="Normal"/>
    <w:uiPriority w:val="99"/>
    <w:unhideWhenUsed/>
    <w:rsid w:val="00473759"/>
    <w:pPr>
      <w:spacing w:before="100" w:beforeAutospacing="1" w:after="100" w:afterAutospacing="1"/>
    </w:pPr>
    <w:rPr>
      <w:rFonts w:ascii="Times New Roman" w:eastAsia="Times New Roman" w:hAnsi="Times New Roman" w:cs="Times New Roman"/>
      <w:lang w:eastAsia="tr-TR"/>
    </w:rPr>
  </w:style>
  <w:style w:type="paragraph" w:styleId="ListeParagraf">
    <w:name w:val="List Paragraph"/>
    <w:basedOn w:val="Normal"/>
    <w:uiPriority w:val="34"/>
    <w:qFormat/>
    <w:rsid w:val="004A2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903868">
      <w:bodyDiv w:val="1"/>
      <w:marLeft w:val="0"/>
      <w:marRight w:val="0"/>
      <w:marTop w:val="0"/>
      <w:marBottom w:val="0"/>
      <w:divBdr>
        <w:top w:val="none" w:sz="0" w:space="0" w:color="auto"/>
        <w:left w:val="none" w:sz="0" w:space="0" w:color="auto"/>
        <w:bottom w:val="none" w:sz="0" w:space="0" w:color="auto"/>
        <w:right w:val="none" w:sz="0" w:space="0" w:color="auto"/>
      </w:divBdr>
    </w:div>
    <w:div w:id="983781594">
      <w:bodyDiv w:val="1"/>
      <w:marLeft w:val="0"/>
      <w:marRight w:val="0"/>
      <w:marTop w:val="0"/>
      <w:marBottom w:val="0"/>
      <w:divBdr>
        <w:top w:val="none" w:sz="0" w:space="0" w:color="auto"/>
        <w:left w:val="none" w:sz="0" w:space="0" w:color="auto"/>
        <w:bottom w:val="none" w:sz="0" w:space="0" w:color="auto"/>
        <w:right w:val="none" w:sz="0" w:space="0" w:color="auto"/>
      </w:divBdr>
    </w:div>
    <w:div w:id="1103036452">
      <w:bodyDiv w:val="1"/>
      <w:marLeft w:val="0"/>
      <w:marRight w:val="0"/>
      <w:marTop w:val="0"/>
      <w:marBottom w:val="0"/>
      <w:divBdr>
        <w:top w:val="none" w:sz="0" w:space="0" w:color="auto"/>
        <w:left w:val="none" w:sz="0" w:space="0" w:color="auto"/>
        <w:bottom w:val="none" w:sz="0" w:space="0" w:color="auto"/>
        <w:right w:val="none" w:sz="0" w:space="0" w:color="auto"/>
      </w:divBdr>
    </w:div>
    <w:div w:id="1713265304">
      <w:bodyDiv w:val="1"/>
      <w:marLeft w:val="0"/>
      <w:marRight w:val="0"/>
      <w:marTop w:val="0"/>
      <w:marBottom w:val="0"/>
      <w:divBdr>
        <w:top w:val="none" w:sz="0" w:space="0" w:color="auto"/>
        <w:left w:val="none" w:sz="0" w:space="0" w:color="auto"/>
        <w:bottom w:val="none" w:sz="0" w:space="0" w:color="auto"/>
        <w:right w:val="none" w:sz="0" w:space="0" w:color="auto"/>
      </w:divBdr>
    </w:div>
    <w:div w:id="1872761699">
      <w:bodyDiv w:val="1"/>
      <w:marLeft w:val="0"/>
      <w:marRight w:val="0"/>
      <w:marTop w:val="0"/>
      <w:marBottom w:val="0"/>
      <w:divBdr>
        <w:top w:val="none" w:sz="0" w:space="0" w:color="auto"/>
        <w:left w:val="none" w:sz="0" w:space="0" w:color="auto"/>
        <w:bottom w:val="none" w:sz="0" w:space="0" w:color="auto"/>
        <w:right w:val="none" w:sz="0" w:space="0" w:color="auto"/>
      </w:divBdr>
    </w:div>
    <w:div w:id="204532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8FA66-F7B0-41D1-A2AF-D3719EB2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835</Words>
  <Characters>4762</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Yağmur Güney</dc:creator>
  <cp:keywords/>
  <dc:description/>
  <cp:lastModifiedBy>Zeynep Aydın</cp:lastModifiedBy>
  <cp:revision>7</cp:revision>
  <cp:lastPrinted>2024-07-10T08:00:00Z</cp:lastPrinted>
  <dcterms:created xsi:type="dcterms:W3CDTF">2024-07-16T14:28:00Z</dcterms:created>
  <dcterms:modified xsi:type="dcterms:W3CDTF">2024-09-12T15:40:00Z</dcterms:modified>
</cp:coreProperties>
</file>